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D99885">
      <w:pPr>
        <w:pStyle w:val="2"/>
        <w:rPr>
          <w:rFonts w:hint="default" w:eastAsiaTheme="majorEastAsia"/>
          <w:lang w:val="en-US" w:eastAsia="zh-CN"/>
        </w:rPr>
      </w:pPr>
      <w:r>
        <w:rPr>
          <w:rFonts w:hint="eastAsia"/>
        </w:rPr>
        <w:t>公共教学楼</w:t>
      </w:r>
      <w:r>
        <w:rPr>
          <w:rFonts w:hint="eastAsia"/>
          <w:lang w:val="en-US" w:eastAsia="zh-CN"/>
        </w:rPr>
        <w:t>1号楼</w:t>
      </w:r>
      <w:r>
        <w:rPr>
          <w:rFonts w:hint="eastAsia"/>
        </w:rPr>
        <w:t>多媒体教室无线话筒</w:t>
      </w:r>
      <w:r>
        <w:rPr>
          <w:rFonts w:hint="eastAsia"/>
          <w:lang w:val="en-US" w:eastAsia="zh-CN"/>
        </w:rPr>
        <w:t>采购项目评分标准</w:t>
      </w:r>
    </w:p>
    <w:tbl>
      <w:tblPr>
        <w:tblStyle w:val="9"/>
        <w:tblW w:w="390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9"/>
        <w:gridCol w:w="6975"/>
        <w:gridCol w:w="727"/>
      </w:tblGrid>
      <w:tr w14:paraId="37D15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E5A98">
            <w:pPr>
              <w:pStyle w:val="15"/>
              <w:jc w:val="center"/>
              <w:rPr>
                <w:rFonts w:hint="eastAsia" w:ascii="宋体" w:hAnsi="宋体" w:eastAsia="宋体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  <w:lang w:val="en-US" w:eastAsia="zh-CN"/>
              </w:rPr>
              <w:t>序号</w:t>
            </w:r>
          </w:p>
        </w:tc>
        <w:tc>
          <w:tcPr>
            <w:tcW w:w="41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4CEFF">
            <w:pPr>
              <w:pStyle w:val="15"/>
              <w:jc w:val="center"/>
              <w:rPr>
                <w:rFonts w:hint="default" w:ascii="宋体" w:hAnsi="宋体" w:eastAsia="宋体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  <w:lang w:val="en-US" w:eastAsia="zh-CN"/>
              </w:rPr>
              <w:t>评分鉴定</w:t>
            </w:r>
          </w:p>
        </w:tc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9F9ED">
            <w:pPr>
              <w:pStyle w:val="15"/>
              <w:jc w:val="center"/>
              <w:rPr>
                <w:rFonts w:hint="eastAsia" w:ascii="宋体" w:hAnsi="宋体" w:eastAsia="宋体"/>
                <w:b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  <w:lang w:val="en-US" w:eastAsia="zh-CN"/>
              </w:rPr>
              <w:t>分值</w:t>
            </w:r>
          </w:p>
        </w:tc>
      </w:tr>
      <w:tr w14:paraId="1AB09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500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45878">
            <w:pPr>
              <w:pStyle w:val="15"/>
              <w:jc w:val="left"/>
              <w:rPr>
                <w:rFonts w:hint="eastAsia" w:ascii="宋体" w:hAnsi="宋体" w:eastAsia="宋体"/>
                <w:b/>
                <w:sz w:val="20"/>
                <w:szCs w:val="20"/>
              </w:rPr>
            </w:pPr>
            <w:bookmarkStart w:id="0" w:name="OLE_LINK40"/>
            <w:r>
              <w:rPr>
                <w:rFonts w:hint="eastAsia" w:ascii="宋体" w:hAnsi="宋体"/>
                <w:b/>
                <w:sz w:val="24"/>
                <w:szCs w:val="24"/>
              </w:rPr>
              <w:t>1.技术因素：根据投标人所</w:t>
            </w:r>
            <w:r>
              <w:rPr>
                <w:rFonts w:hint="eastAsia" w:ascii="宋体" w:hAnsi="宋体" w:eastAsia="宋体"/>
                <w:b/>
                <w:sz w:val="24"/>
                <w:szCs w:val="24"/>
                <w:lang w:val="en-US" w:eastAsia="zh-CN"/>
              </w:rPr>
              <w:t>演示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样品进行打分(满分100分，占总分权重为40%)，样品不全为0分， 技术因素得分80分以下则不能进入下一步各项评审。</w:t>
            </w:r>
          </w:p>
        </w:tc>
      </w:tr>
      <w:tr w14:paraId="29A30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28E1C">
            <w:pPr>
              <w:pStyle w:val="15"/>
              <w:jc w:val="center"/>
              <w:rPr>
                <w:rFonts w:hint="eastAsia" w:ascii="宋体" w:hAnsi="宋体" w:eastAsia="Times New Roman" w:cstheme="minorBidi"/>
                <w:b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 w:val="20"/>
                <w:szCs w:val="20"/>
              </w:rPr>
              <w:t>序号</w:t>
            </w:r>
          </w:p>
        </w:tc>
        <w:tc>
          <w:tcPr>
            <w:tcW w:w="41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7DBDD">
            <w:pPr>
              <w:pStyle w:val="15"/>
              <w:jc w:val="center"/>
              <w:rPr>
                <w:rFonts w:hint="eastAsia" w:ascii="宋体" w:hAnsi="宋体" w:eastAsia="宋体" w:cstheme="minorBidi"/>
                <w:b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规格型号和技术参数</w:t>
            </w:r>
          </w:p>
        </w:tc>
        <w:tc>
          <w:tcPr>
            <w:tcW w:w="4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53424">
            <w:pPr>
              <w:pStyle w:val="15"/>
              <w:jc w:val="center"/>
              <w:rPr>
                <w:rFonts w:hint="eastAsia" w:ascii="宋体" w:hAnsi="宋体" w:eastAsia="宋体" w:cstheme="minorBidi"/>
                <w:b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b/>
                <w:sz w:val="20"/>
                <w:szCs w:val="20"/>
              </w:rPr>
              <w:t>分值</w:t>
            </w:r>
          </w:p>
        </w:tc>
      </w:tr>
      <w:bookmarkEnd w:id="0"/>
      <w:tr w14:paraId="2234B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383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53C400E">
            <w:pPr>
              <w:jc w:val="center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1-1</w:t>
            </w:r>
          </w:p>
        </w:tc>
        <w:tc>
          <w:tcPr>
            <w:tcW w:w="41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0129C8">
            <w:pPr>
              <w:pStyle w:val="16"/>
              <w:numPr>
                <w:ilvl w:val="0"/>
                <w:numId w:val="0"/>
              </w:numPr>
              <w:spacing w:line="276" w:lineRule="auto"/>
              <w:ind w:leftChars="0"/>
              <w:rPr>
                <w:rFonts w:ascii="宋体" w:hAnsi="宋体"/>
                <w:b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具备2.4G、UHF、IR红外两种或两种以上无线传输模式和自动对频方式，无缝融合使用。</w:t>
            </w:r>
            <w:r>
              <w:rPr>
                <w:rFonts w:hint="eastAsia"/>
                <w:b/>
              </w:rPr>
              <w:t>（2分）</w:t>
            </w:r>
          </w:p>
        </w:tc>
        <w:tc>
          <w:tcPr>
            <w:tcW w:w="43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4ACD35F">
            <w:pPr>
              <w:spacing w:line="276" w:lineRule="auto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2</w:t>
            </w:r>
          </w:p>
        </w:tc>
      </w:tr>
      <w:tr w14:paraId="2C3508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383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0F8C73">
            <w:pPr>
              <w:jc w:val="center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1-2</w:t>
            </w:r>
          </w:p>
        </w:tc>
        <w:tc>
          <w:tcPr>
            <w:tcW w:w="41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194E96">
            <w:pPr>
              <w:pStyle w:val="16"/>
              <w:numPr>
                <w:ilvl w:val="0"/>
                <w:numId w:val="0"/>
              </w:numPr>
              <w:spacing w:line="276" w:lineRule="auto"/>
              <w:ind w:leftChars="0"/>
              <w:rPr>
                <w:rFonts w:ascii="宋体" w:hAnsi="宋体"/>
                <w:b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具备无线PPT翻页功能</w:t>
            </w:r>
            <w:r>
              <w:rPr>
                <w:rFonts w:hint="eastAsia"/>
                <w:b/>
              </w:rPr>
              <w:t>（2分）</w:t>
            </w:r>
            <w:r>
              <w:rPr>
                <w:rFonts w:hint="eastAsia"/>
              </w:rPr>
              <w:t>；即插即用无需安装驱动</w:t>
            </w:r>
            <w:r>
              <w:rPr>
                <w:rFonts w:hint="eastAsia"/>
                <w:b/>
              </w:rPr>
              <w:t>（</w:t>
            </w:r>
            <w:r>
              <w:rPr>
                <w:b/>
              </w:rPr>
              <w:t>1</w:t>
            </w:r>
            <w:r>
              <w:rPr>
                <w:rFonts w:hint="eastAsia"/>
                <w:b/>
              </w:rPr>
              <w:t>分）</w:t>
            </w:r>
          </w:p>
        </w:tc>
        <w:tc>
          <w:tcPr>
            <w:tcW w:w="435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E8ABC1">
            <w:pPr>
              <w:spacing w:line="276" w:lineRule="auto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3</w:t>
            </w:r>
          </w:p>
        </w:tc>
      </w:tr>
      <w:tr w14:paraId="5486B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83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A6884A">
            <w:pPr>
              <w:jc w:val="center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1-3</w:t>
            </w:r>
          </w:p>
        </w:tc>
        <w:tc>
          <w:tcPr>
            <w:tcW w:w="41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EB8B27">
            <w:pPr>
              <w:pStyle w:val="16"/>
              <w:numPr>
                <w:ilvl w:val="0"/>
                <w:numId w:val="0"/>
              </w:numPr>
              <w:spacing w:line="276" w:lineRule="auto"/>
              <w:ind w:leftChars="0"/>
            </w:pPr>
            <w:r>
              <w:rPr>
                <w:rFonts w:hint="eastAsia"/>
              </w:rPr>
              <w:t>具备无线充电或磁吸触点式充电，放回充电底座自动充电</w:t>
            </w:r>
            <w:r>
              <w:rPr>
                <w:rFonts w:hint="eastAsia"/>
                <w:b/>
              </w:rPr>
              <w:t>（</w:t>
            </w:r>
            <w:r>
              <w:rPr>
                <w:b/>
              </w:rPr>
              <w:t>3</w:t>
            </w:r>
            <w:r>
              <w:rPr>
                <w:rFonts w:hint="eastAsia"/>
                <w:b/>
              </w:rPr>
              <w:t>分）</w:t>
            </w:r>
            <w:r>
              <w:rPr>
                <w:rFonts w:hint="eastAsia"/>
              </w:rPr>
              <w:t>；解锁后话筒自动开启并对频</w:t>
            </w:r>
            <w:r>
              <w:rPr>
                <w:rFonts w:hint="eastAsia"/>
                <w:b/>
              </w:rPr>
              <w:t>（2分）</w:t>
            </w:r>
            <w:r>
              <w:rPr>
                <w:rFonts w:hint="eastAsia"/>
              </w:rPr>
              <w:t>。</w:t>
            </w:r>
          </w:p>
        </w:tc>
        <w:tc>
          <w:tcPr>
            <w:tcW w:w="435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465220">
            <w:pPr>
              <w:spacing w:line="276" w:lineRule="auto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5</w:t>
            </w:r>
          </w:p>
        </w:tc>
      </w:tr>
      <w:tr w14:paraId="09119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83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E37DAC">
            <w:pPr>
              <w:jc w:val="center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1-4</w:t>
            </w:r>
          </w:p>
        </w:tc>
        <w:tc>
          <w:tcPr>
            <w:tcW w:w="41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319936">
            <w:pPr>
              <w:pStyle w:val="16"/>
              <w:numPr>
                <w:ilvl w:val="0"/>
                <w:numId w:val="0"/>
              </w:numPr>
              <w:spacing w:line="276" w:lineRule="auto"/>
              <w:ind w:leftChars="0"/>
            </w:pPr>
            <w:r>
              <w:rPr>
                <w:rFonts w:hint="eastAsia"/>
              </w:rPr>
              <w:t>内置锂电≥1200mA，全智能充电管理，持续使用续航时间≥8小时。</w:t>
            </w:r>
          </w:p>
          <w:p w14:paraId="21714AB5">
            <w:pPr>
              <w:pStyle w:val="16"/>
              <w:spacing w:line="276" w:lineRule="auto"/>
              <w:ind w:left="420" w:firstLine="0" w:firstLineChars="0"/>
              <w:rPr>
                <w:b/>
              </w:rPr>
            </w:pPr>
            <w:r>
              <w:rPr>
                <w:b/>
              </w:rPr>
              <w:t>评分维度及分值分别为：</w:t>
            </w:r>
            <w:r>
              <w:rPr>
                <w:rFonts w:hint="eastAsia"/>
                <w:b/>
              </w:rPr>
              <w:t>内置锂电</w:t>
            </w:r>
            <w:r>
              <w:rPr>
                <w:b/>
              </w:rPr>
              <w:t>=</w:t>
            </w:r>
            <w:r>
              <w:rPr>
                <w:rFonts w:hint="eastAsia"/>
                <w:b/>
              </w:rPr>
              <w:t xml:space="preserve">1200mA </w:t>
            </w:r>
            <w:r>
              <w:rPr>
                <w:b/>
              </w:rPr>
              <w:t>4</w:t>
            </w:r>
            <w:r>
              <w:rPr>
                <w:rFonts w:hint="eastAsia"/>
                <w:b/>
              </w:rPr>
              <w:t xml:space="preserve">分，内置锂电&gt;1200mA </w:t>
            </w:r>
            <w:r>
              <w:rPr>
                <w:b/>
              </w:rPr>
              <w:t>5</w:t>
            </w:r>
            <w:r>
              <w:rPr>
                <w:rFonts w:hint="eastAsia"/>
                <w:b/>
              </w:rPr>
              <w:t>分；续航时间</w:t>
            </w:r>
            <w:r>
              <w:rPr>
                <w:b/>
              </w:rPr>
              <w:t>=6</w:t>
            </w:r>
            <w:r>
              <w:rPr>
                <w:rFonts w:hint="eastAsia"/>
                <w:b/>
              </w:rPr>
              <w:t xml:space="preserve">小时 </w:t>
            </w:r>
            <w:r>
              <w:rPr>
                <w:b/>
              </w:rPr>
              <w:t>4</w:t>
            </w:r>
            <w:r>
              <w:rPr>
                <w:rFonts w:hint="eastAsia"/>
                <w:b/>
              </w:rPr>
              <w:t>分，续航时间&gt;</w:t>
            </w:r>
            <w:r>
              <w:rPr>
                <w:b/>
              </w:rPr>
              <w:t>6</w:t>
            </w:r>
            <w:r>
              <w:rPr>
                <w:rFonts w:hint="eastAsia"/>
                <w:b/>
              </w:rPr>
              <w:t xml:space="preserve">小时 </w:t>
            </w:r>
            <w:r>
              <w:rPr>
                <w:b/>
              </w:rPr>
              <w:t>5</w:t>
            </w:r>
            <w:r>
              <w:rPr>
                <w:rFonts w:hint="eastAsia"/>
                <w:b/>
              </w:rPr>
              <w:t>分</w:t>
            </w:r>
            <w:r>
              <w:rPr>
                <w:b/>
              </w:rPr>
              <w:t>。</w:t>
            </w:r>
            <w:r>
              <w:rPr>
                <w:rFonts w:hint="eastAsia"/>
                <w:b/>
              </w:rPr>
              <w:t>要求：提供分值对应参数证明</w:t>
            </w:r>
          </w:p>
        </w:tc>
        <w:tc>
          <w:tcPr>
            <w:tcW w:w="435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4BBD53">
            <w:pPr>
              <w:spacing w:line="276" w:lineRule="auto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1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t>0</w:t>
            </w:r>
          </w:p>
        </w:tc>
      </w:tr>
      <w:tr w14:paraId="39250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383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FF13C1A">
            <w:pPr>
              <w:jc w:val="center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1-5</w:t>
            </w:r>
          </w:p>
        </w:tc>
        <w:tc>
          <w:tcPr>
            <w:tcW w:w="41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321F0D">
            <w:pPr>
              <w:pStyle w:val="16"/>
              <w:numPr>
                <w:ilvl w:val="0"/>
                <w:numId w:val="0"/>
              </w:numPr>
              <w:spacing w:line="276" w:lineRule="auto"/>
              <w:ind w:leftChars="0"/>
              <w:rPr>
                <w:rFonts w:ascii="宋体" w:hAnsi="宋体"/>
                <w:b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集成智能传感器，检测到话筒平放时自动静音</w:t>
            </w:r>
            <w:r>
              <w:rPr>
                <w:rFonts w:hint="eastAsia"/>
                <w:b/>
              </w:rPr>
              <w:t>（</w:t>
            </w:r>
            <w:r>
              <w:rPr>
                <w:b/>
              </w:rPr>
              <w:t>2</w:t>
            </w:r>
            <w:r>
              <w:rPr>
                <w:rFonts w:hint="eastAsia"/>
                <w:b/>
              </w:rPr>
              <w:t>分）</w:t>
            </w:r>
            <w:r>
              <w:rPr>
                <w:rFonts w:hint="eastAsia"/>
              </w:rPr>
              <w:t>；超时不用，自动待机</w:t>
            </w:r>
            <w:r>
              <w:rPr>
                <w:rFonts w:hint="eastAsia"/>
                <w:b/>
              </w:rPr>
              <w:t>（</w:t>
            </w:r>
            <w:r>
              <w:rPr>
                <w:b/>
              </w:rPr>
              <w:t>1</w:t>
            </w:r>
            <w:r>
              <w:rPr>
                <w:rFonts w:hint="eastAsia"/>
                <w:b/>
              </w:rPr>
              <w:t>分）</w:t>
            </w:r>
            <w:r>
              <w:rPr>
                <w:rFonts w:hint="eastAsia"/>
              </w:rPr>
              <w:t>。</w:t>
            </w:r>
          </w:p>
        </w:tc>
        <w:tc>
          <w:tcPr>
            <w:tcW w:w="435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DE017A">
            <w:pPr>
              <w:spacing w:line="276" w:lineRule="auto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3</w:t>
            </w:r>
          </w:p>
        </w:tc>
      </w:tr>
      <w:tr w14:paraId="427C8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383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EF928E">
            <w:pPr>
              <w:jc w:val="center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1-6</w:t>
            </w:r>
          </w:p>
        </w:tc>
        <w:tc>
          <w:tcPr>
            <w:tcW w:w="41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47B492">
            <w:pPr>
              <w:pStyle w:val="16"/>
              <w:numPr>
                <w:ilvl w:val="0"/>
                <w:numId w:val="0"/>
              </w:numPr>
              <w:spacing w:line="276" w:lineRule="auto"/>
              <w:ind w:leftChars="0"/>
              <w:rPr>
                <w:rFonts w:ascii="宋体" w:hAnsi="宋体"/>
                <w:b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具备显示屏，清晰显示话筒状态及参数。</w:t>
            </w:r>
            <w:r>
              <w:rPr>
                <w:rFonts w:hint="eastAsia"/>
                <w:b/>
              </w:rPr>
              <w:t>（2分）</w:t>
            </w:r>
          </w:p>
        </w:tc>
        <w:tc>
          <w:tcPr>
            <w:tcW w:w="435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E7099A">
            <w:pPr>
              <w:spacing w:line="276" w:lineRule="auto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2</w:t>
            </w:r>
          </w:p>
        </w:tc>
      </w:tr>
      <w:tr w14:paraId="13C85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  <w:jc w:val="center"/>
        </w:trPr>
        <w:tc>
          <w:tcPr>
            <w:tcW w:w="383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34863A">
            <w:pPr>
              <w:jc w:val="center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1-7</w:t>
            </w:r>
          </w:p>
        </w:tc>
        <w:tc>
          <w:tcPr>
            <w:tcW w:w="41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2A6996">
            <w:pPr>
              <w:pStyle w:val="16"/>
              <w:numPr>
                <w:ilvl w:val="0"/>
                <w:numId w:val="0"/>
              </w:numPr>
              <w:spacing w:line="276" w:lineRule="auto"/>
              <w:ind w:leftChars="0"/>
              <w:rPr>
                <w:rFonts w:ascii="宋体" w:hAnsi="宋体"/>
                <w:b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支持≥2路话筒同时使用，包括但不限于手持话筒+鹅颈麦</w:t>
            </w:r>
            <w:r>
              <w:rPr>
                <w:rFonts w:hint="eastAsia"/>
                <w:b/>
              </w:rPr>
              <w:t>（</w:t>
            </w:r>
            <w:r>
              <w:rPr>
                <w:b/>
              </w:rPr>
              <w:t>2</w:t>
            </w:r>
            <w:r>
              <w:rPr>
                <w:rFonts w:hint="eastAsia"/>
                <w:b/>
              </w:rPr>
              <w:t>分）</w:t>
            </w:r>
            <w:r>
              <w:rPr>
                <w:rFonts w:hint="eastAsia"/>
              </w:rPr>
              <w:t>；音频输出接口≥2</w:t>
            </w:r>
            <w:r>
              <w:rPr>
                <w:rFonts w:hint="eastAsia"/>
                <w:b/>
              </w:rPr>
              <w:t>（</w:t>
            </w:r>
            <w:r>
              <w:rPr>
                <w:b/>
              </w:rPr>
              <w:t>3</w:t>
            </w:r>
            <w:r>
              <w:rPr>
                <w:rFonts w:hint="eastAsia"/>
                <w:b/>
              </w:rPr>
              <w:t>分）</w:t>
            </w:r>
            <w:r>
              <w:rPr>
                <w:rFonts w:hint="eastAsia"/>
              </w:rPr>
              <w:t>。</w:t>
            </w:r>
          </w:p>
        </w:tc>
        <w:tc>
          <w:tcPr>
            <w:tcW w:w="435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217F40">
            <w:pPr>
              <w:spacing w:line="276" w:lineRule="auto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5</w:t>
            </w:r>
          </w:p>
        </w:tc>
      </w:tr>
      <w:tr w14:paraId="55DA7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383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796B7B">
            <w:pPr>
              <w:jc w:val="center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1-8</w:t>
            </w:r>
          </w:p>
        </w:tc>
        <w:tc>
          <w:tcPr>
            <w:tcW w:w="41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EF4C71">
            <w:pPr>
              <w:pStyle w:val="16"/>
              <w:numPr>
                <w:ilvl w:val="0"/>
                <w:numId w:val="0"/>
              </w:numPr>
              <w:spacing w:line="276" w:lineRule="auto"/>
              <w:ind w:leftChars="0"/>
              <w:rPr>
                <w:rFonts w:ascii="宋体" w:hAnsi="宋体"/>
                <w:b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话筒配有清晰插入指示标识</w:t>
            </w:r>
            <w:r>
              <w:rPr>
                <w:rFonts w:hint="eastAsia"/>
                <w:b/>
              </w:rPr>
              <w:t>（</w:t>
            </w:r>
            <w:r>
              <w:rPr>
                <w:b/>
              </w:rPr>
              <w:t>3</w:t>
            </w:r>
            <w:r>
              <w:rPr>
                <w:rFonts w:hint="eastAsia"/>
                <w:b/>
              </w:rPr>
              <w:t>）</w:t>
            </w:r>
            <w:r>
              <w:rPr>
                <w:rFonts w:hint="eastAsia"/>
              </w:rPr>
              <w:t>。</w:t>
            </w:r>
            <w:r>
              <w:t>话筒充电槽为单向插入设计，只有正确方向才能插入充电</w:t>
            </w:r>
            <w:r>
              <w:rPr>
                <w:rFonts w:hint="eastAsia"/>
                <w:b/>
              </w:rPr>
              <w:t>（8分）</w:t>
            </w:r>
            <w:r>
              <w:rPr>
                <w:rFonts w:hint="eastAsia"/>
              </w:rPr>
              <w:t>。话筒充电槽感应到话筒插入时，能</w:t>
            </w:r>
            <w:r>
              <w:t>语音反馈充电启停情况</w:t>
            </w:r>
            <w:r>
              <w:rPr>
                <w:rFonts w:hint="eastAsia"/>
              </w:rPr>
              <w:t xml:space="preserve">。 </w:t>
            </w:r>
            <w:r>
              <w:rPr>
                <w:rFonts w:hint="eastAsia"/>
                <w:b/>
              </w:rPr>
              <w:t>（</w:t>
            </w:r>
            <w:r>
              <w:rPr>
                <w:b/>
              </w:rPr>
              <w:t>4</w:t>
            </w:r>
            <w:r>
              <w:rPr>
                <w:rFonts w:hint="eastAsia"/>
                <w:b/>
              </w:rPr>
              <w:t>分）</w:t>
            </w:r>
          </w:p>
        </w:tc>
        <w:tc>
          <w:tcPr>
            <w:tcW w:w="435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543AEE">
            <w:pPr>
              <w:spacing w:line="276" w:lineRule="auto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1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t>5</w:t>
            </w:r>
          </w:p>
        </w:tc>
      </w:tr>
      <w:tr w14:paraId="56EBF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383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B1DB9A">
            <w:pPr>
              <w:jc w:val="center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1-9</w:t>
            </w:r>
          </w:p>
        </w:tc>
        <w:tc>
          <w:tcPr>
            <w:tcW w:w="41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F8E2D4">
            <w:pPr>
              <w:pStyle w:val="16"/>
              <w:numPr>
                <w:ilvl w:val="0"/>
                <w:numId w:val="0"/>
              </w:numPr>
              <w:spacing w:line="276" w:lineRule="auto"/>
              <w:ind w:leftChars="0"/>
            </w:pPr>
            <w:r>
              <w:rPr>
                <w:rFonts w:hint="eastAsia"/>
              </w:rPr>
              <w:t>底座需带有话筒解锁</w:t>
            </w:r>
            <w:r>
              <w:rPr>
                <w:rFonts w:hint="eastAsia"/>
                <w:b/>
              </w:rPr>
              <w:t>（2分）</w:t>
            </w:r>
            <w:r>
              <w:rPr>
                <w:rFonts w:hint="eastAsia"/>
              </w:rPr>
              <w:t>、鹅颈麦开关等按键功能</w:t>
            </w:r>
            <w:r>
              <w:rPr>
                <w:rFonts w:hint="eastAsia"/>
                <w:b/>
              </w:rPr>
              <w:t>（2分）</w:t>
            </w:r>
            <w:r>
              <w:rPr>
                <w:rFonts w:hint="eastAsia"/>
              </w:rPr>
              <w:t>，集成配套设计的鹅颈麦长度≥60CM</w:t>
            </w:r>
            <w:r>
              <w:rPr>
                <w:rFonts w:hint="eastAsia"/>
                <w:b/>
              </w:rPr>
              <w:t>（5分）</w:t>
            </w:r>
            <w:r>
              <w:rPr>
                <w:rFonts w:hint="eastAsia"/>
              </w:rPr>
              <w:t>且带有指示灯</w:t>
            </w:r>
            <w:r>
              <w:rPr>
                <w:rFonts w:hint="eastAsia"/>
                <w:b/>
              </w:rPr>
              <w:t>（1分）</w:t>
            </w:r>
            <w:r>
              <w:rPr>
                <w:rFonts w:hint="eastAsia"/>
              </w:rPr>
              <w:t>。</w:t>
            </w:r>
          </w:p>
        </w:tc>
        <w:tc>
          <w:tcPr>
            <w:tcW w:w="435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22A5D2">
            <w:pPr>
              <w:spacing w:line="276" w:lineRule="auto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1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t>0</w:t>
            </w:r>
          </w:p>
        </w:tc>
      </w:tr>
      <w:tr w14:paraId="54AB7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  <w:jc w:val="center"/>
        </w:trPr>
        <w:tc>
          <w:tcPr>
            <w:tcW w:w="383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7E325A">
            <w:pPr>
              <w:jc w:val="center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1-10</w:t>
            </w:r>
          </w:p>
        </w:tc>
        <w:tc>
          <w:tcPr>
            <w:tcW w:w="41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ACF984">
            <w:pPr>
              <w:pStyle w:val="16"/>
              <w:numPr>
                <w:ilvl w:val="0"/>
                <w:numId w:val="0"/>
              </w:numPr>
              <w:spacing w:line="276" w:lineRule="auto"/>
              <w:ind w:leftChars="0"/>
            </w:pPr>
            <w:r>
              <w:rPr>
                <w:rFonts w:hint="eastAsia"/>
              </w:rPr>
              <w:t>底座充电槽具有电池充满自动停止充电，以保护电池延长使用寿命。</w:t>
            </w:r>
            <w:r>
              <w:rPr>
                <w:rFonts w:hint="eastAsia"/>
                <w:b/>
              </w:rPr>
              <w:t>（2分）</w:t>
            </w:r>
          </w:p>
        </w:tc>
        <w:tc>
          <w:tcPr>
            <w:tcW w:w="435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ED088E">
            <w:pPr>
              <w:spacing w:line="276" w:lineRule="auto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2</w:t>
            </w:r>
          </w:p>
        </w:tc>
      </w:tr>
      <w:tr w14:paraId="03E0F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83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999E34">
            <w:pPr>
              <w:jc w:val="center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1-11</w:t>
            </w:r>
          </w:p>
        </w:tc>
        <w:tc>
          <w:tcPr>
            <w:tcW w:w="41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5FB5C8">
            <w:pPr>
              <w:pStyle w:val="16"/>
              <w:numPr>
                <w:ilvl w:val="0"/>
                <w:numId w:val="0"/>
              </w:numPr>
              <w:spacing w:line="276" w:lineRule="auto"/>
              <w:ind w:leftChars="0"/>
            </w:pPr>
            <w:r>
              <w:rPr>
                <w:rFonts w:hint="eastAsia"/>
              </w:rPr>
              <w:t>话筒锁扣式充电座与鹅颈话筒整体组合式设计，鹅颈外观与话筒锁扣式充电座外观配套设计，整体协调，不接受单独配置分开的鹅颈话筒分离式底座设计，可固定桌面安装，防止移动、挪走、被盗。</w:t>
            </w:r>
            <w:r>
              <w:rPr>
                <w:rFonts w:hint="eastAsia"/>
                <w:b/>
              </w:rPr>
              <w:t>（2分）</w:t>
            </w:r>
          </w:p>
        </w:tc>
        <w:tc>
          <w:tcPr>
            <w:tcW w:w="435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CD9C7D">
            <w:pPr>
              <w:spacing w:line="276" w:lineRule="auto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2</w:t>
            </w:r>
          </w:p>
        </w:tc>
      </w:tr>
      <w:tr w14:paraId="03AD2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383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EB911A">
            <w:pPr>
              <w:jc w:val="center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1-12</w:t>
            </w:r>
          </w:p>
        </w:tc>
        <w:tc>
          <w:tcPr>
            <w:tcW w:w="41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A12DBA">
            <w:pPr>
              <w:pStyle w:val="16"/>
              <w:numPr>
                <w:ilvl w:val="0"/>
                <w:numId w:val="0"/>
              </w:numPr>
              <w:spacing w:line="276" w:lineRule="auto"/>
              <w:ind w:leftChars="0"/>
              <w:rPr>
                <w:rFonts w:ascii="宋体" w:hAnsi="宋体"/>
                <w:b/>
                <w:kern w:val="0"/>
                <w:sz w:val="20"/>
                <w:szCs w:val="20"/>
              </w:rPr>
            </w:pPr>
            <w:r>
              <w:t>记忆适配功能：手持话筒首次开机对频成功并投入使用后，将话筒放回充电底座可实现自动关机，取出话筒即可自动开机</w:t>
            </w:r>
            <w:r>
              <w:rPr>
                <w:b/>
              </w:rPr>
              <w:t>（1 分）</w:t>
            </w:r>
            <w:r>
              <w:t>；设备可自动沿用上次使用的对频频率进行匹配，匹配时间≤2 秒</w:t>
            </w:r>
            <w:r>
              <w:rPr>
                <w:b/>
              </w:rPr>
              <w:t>（1 分）</w:t>
            </w:r>
            <w:r>
              <w:t>。</w:t>
            </w:r>
          </w:p>
        </w:tc>
        <w:tc>
          <w:tcPr>
            <w:tcW w:w="435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64146F">
            <w:pPr>
              <w:spacing w:line="276" w:lineRule="auto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2</w:t>
            </w:r>
          </w:p>
        </w:tc>
      </w:tr>
      <w:tr w14:paraId="59625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9" w:hRule="atLeast"/>
          <w:jc w:val="center"/>
        </w:trPr>
        <w:tc>
          <w:tcPr>
            <w:tcW w:w="383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F5A9B3">
            <w:pPr>
              <w:jc w:val="center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1-13</w:t>
            </w:r>
          </w:p>
        </w:tc>
        <w:tc>
          <w:tcPr>
            <w:tcW w:w="41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2DEA2C">
            <w:pPr>
              <w:pStyle w:val="16"/>
              <w:numPr>
                <w:ilvl w:val="0"/>
                <w:numId w:val="0"/>
              </w:numPr>
              <w:spacing w:line="276" w:lineRule="auto"/>
              <w:ind w:leftChars="0"/>
              <w:rPr>
                <w:rFonts w:ascii="宋体" w:hAnsi="宋体"/>
                <w:b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具备与物联网智能教室管理云平台连接（控捷、得实）或自带免费网络平台管理软件；通过管理平台可直观显示话筒的在线，离线，充电等状态及电量值；</w:t>
            </w:r>
            <w:r>
              <w:rPr>
                <w:rFonts w:hint="eastAsia"/>
                <w:b/>
              </w:rPr>
              <w:t>（1</w:t>
            </w:r>
            <w:r>
              <w:rPr>
                <w:b/>
              </w:rPr>
              <w:t>2</w:t>
            </w:r>
            <w:r>
              <w:rPr>
                <w:rFonts w:hint="eastAsia"/>
                <w:b/>
              </w:rPr>
              <w:t>分）</w:t>
            </w:r>
            <w:r>
              <w:rPr>
                <w:rFonts w:hint="eastAsia"/>
              </w:rPr>
              <w:t xml:space="preserve">可远程控制底座的开锁/闭锁，调节话筒音量及静音 </w:t>
            </w:r>
            <w:r>
              <w:t xml:space="preserve"> </w:t>
            </w:r>
            <w:r>
              <w:rPr>
                <w:rFonts w:hint="eastAsia"/>
                <w:b/>
              </w:rPr>
              <w:t>（</w:t>
            </w:r>
            <w:r>
              <w:rPr>
                <w:b/>
              </w:rPr>
              <w:t>3</w:t>
            </w:r>
            <w:r>
              <w:rPr>
                <w:rFonts w:hint="eastAsia"/>
                <w:b/>
              </w:rPr>
              <w:t>分）</w:t>
            </w:r>
            <w:r>
              <w:rPr>
                <w:rFonts w:hint="eastAsia"/>
              </w:rPr>
              <w:t>。</w:t>
            </w:r>
            <w:r>
              <w:rPr>
                <w:rFonts w:hint="eastAsia"/>
                <w:b/>
              </w:rPr>
              <w:t>要求：提供分值对应参数图片证明</w:t>
            </w:r>
          </w:p>
        </w:tc>
        <w:tc>
          <w:tcPr>
            <w:tcW w:w="435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7D8DFA">
            <w:pPr>
              <w:spacing w:line="276" w:lineRule="auto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1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t>5</w:t>
            </w:r>
          </w:p>
        </w:tc>
      </w:tr>
      <w:tr w14:paraId="5CB77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  <w:jc w:val="center"/>
        </w:trPr>
        <w:tc>
          <w:tcPr>
            <w:tcW w:w="383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E8BEB3">
            <w:pPr>
              <w:jc w:val="center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1-14</w:t>
            </w:r>
            <w:bookmarkStart w:id="1" w:name="_GoBack"/>
            <w:bookmarkEnd w:id="1"/>
          </w:p>
        </w:tc>
        <w:tc>
          <w:tcPr>
            <w:tcW w:w="41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D52BC1">
            <w:pPr>
              <w:pStyle w:val="16"/>
              <w:numPr>
                <w:ilvl w:val="0"/>
                <w:numId w:val="0"/>
              </w:numPr>
              <w:spacing w:line="276" w:lineRule="auto"/>
              <w:ind w:leftChars="0"/>
              <w:rPr>
                <w:rFonts w:ascii="宋体" w:hAnsi="宋体"/>
              </w:rPr>
            </w:pPr>
            <w:r>
              <w:t>需提供全套完整设备用于现场演示；设备具备安装简便快捷、操控简易便捷的特点，同时音频效果优质、使用体验良好且外观简约大气。</w:t>
            </w:r>
          </w:p>
          <w:p w14:paraId="1F13B2EE">
            <w:pPr>
              <w:pStyle w:val="16"/>
              <w:spacing w:line="276" w:lineRule="auto"/>
              <w:ind w:left="420" w:firstLine="0" w:firstLineChars="0"/>
              <w:rPr>
                <w:rFonts w:ascii="宋体" w:hAnsi="宋体"/>
                <w:b/>
              </w:rPr>
            </w:pPr>
            <w:r>
              <w:rPr>
                <w:b/>
              </w:rPr>
              <w:t>评分维度及分值分别为：安装简便快捷 3 分、操控简易便捷 5 分、音频效果 10 分、使用体验及外观造型 2 分。</w:t>
            </w:r>
          </w:p>
        </w:tc>
        <w:tc>
          <w:tcPr>
            <w:tcW w:w="435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C412CD">
            <w:pPr>
              <w:spacing w:line="276" w:lineRule="auto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2</w:t>
            </w:r>
            <w:r>
              <w:rPr>
                <w:rFonts w:ascii="宋体" w:hAnsi="宋体"/>
                <w:color w:val="000000"/>
                <w:sz w:val="20"/>
                <w:szCs w:val="20"/>
              </w:rPr>
              <w:t>0</w:t>
            </w:r>
          </w:p>
        </w:tc>
      </w:tr>
      <w:tr w14:paraId="4BD00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  <w:jc w:val="center"/>
        </w:trPr>
        <w:tc>
          <w:tcPr>
            <w:tcW w:w="383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56908D">
            <w:pPr>
              <w:jc w:val="center"/>
              <w:rPr>
                <w:rFonts w:hint="default" w:ascii="宋体" w:hAns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sz w:val="20"/>
                <w:szCs w:val="20"/>
                <w:lang w:val="en-US" w:eastAsia="zh-CN"/>
              </w:rPr>
              <w:t>1-16</w:t>
            </w:r>
          </w:p>
        </w:tc>
        <w:tc>
          <w:tcPr>
            <w:tcW w:w="41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980257">
            <w:pPr>
              <w:pStyle w:val="16"/>
              <w:numPr>
                <w:ilvl w:val="0"/>
                <w:numId w:val="0"/>
              </w:numPr>
              <w:spacing w:line="276" w:lineRule="auto"/>
              <w:ind w:leftChars="0"/>
            </w:pPr>
            <w:r>
              <w:rPr>
                <w:rFonts w:hint="eastAsia"/>
              </w:rPr>
              <w:t>整机（含电池）保修期≥5年。</w:t>
            </w:r>
          </w:p>
          <w:p w14:paraId="2636216C">
            <w:pPr>
              <w:spacing w:line="276" w:lineRule="auto"/>
              <w:rPr>
                <w:b/>
              </w:rPr>
            </w:pPr>
            <w:r>
              <w:rPr>
                <w:b/>
              </w:rPr>
              <w:t>评分维度及分值分别为：</w:t>
            </w:r>
            <w:r>
              <w:rPr>
                <w:rFonts w:hint="eastAsia"/>
                <w:b/>
              </w:rPr>
              <w:t>保修期=</w:t>
            </w:r>
            <w:r>
              <w:rPr>
                <w:b/>
              </w:rPr>
              <w:t>5</w:t>
            </w:r>
            <w:r>
              <w:rPr>
                <w:rFonts w:hint="eastAsia"/>
                <w:b/>
              </w:rPr>
              <w:t xml:space="preserve">年 </w:t>
            </w:r>
            <w:r>
              <w:rPr>
                <w:b/>
              </w:rPr>
              <w:t>2</w:t>
            </w:r>
            <w:r>
              <w:rPr>
                <w:rFonts w:hint="eastAsia"/>
                <w:b/>
              </w:rPr>
              <w:t>分，保修期≥</w:t>
            </w:r>
            <w:r>
              <w:rPr>
                <w:b/>
              </w:rPr>
              <w:t>6</w:t>
            </w:r>
            <w:r>
              <w:rPr>
                <w:rFonts w:hint="eastAsia"/>
                <w:b/>
              </w:rPr>
              <w:t>年4分</w:t>
            </w:r>
            <w:r>
              <w:rPr>
                <w:b/>
              </w:rPr>
              <w:t>。</w:t>
            </w:r>
          </w:p>
        </w:tc>
        <w:tc>
          <w:tcPr>
            <w:tcW w:w="435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ACF8BD">
            <w:pPr>
              <w:spacing w:line="276" w:lineRule="auto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4</w:t>
            </w:r>
          </w:p>
        </w:tc>
      </w:tr>
      <w:tr w14:paraId="08374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  <w:jc w:val="center"/>
        </w:trPr>
        <w:tc>
          <w:tcPr>
            <w:tcW w:w="5000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347155">
            <w:pPr>
              <w:spacing w:line="276" w:lineRule="auto"/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sz w:val="24"/>
              </w:rPr>
              <w:t>2.商务因素(满分100分，占总分权重20%)</w:t>
            </w:r>
          </w:p>
        </w:tc>
      </w:tr>
      <w:tr w14:paraId="1CCC0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  <w:jc w:val="center"/>
        </w:trPr>
        <w:tc>
          <w:tcPr>
            <w:tcW w:w="383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43E772">
            <w:pPr>
              <w:jc w:val="center"/>
              <w:rPr>
                <w:rFonts w:hint="default" w:ascii="宋体" w:hAnsi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2-1</w:t>
            </w:r>
          </w:p>
        </w:tc>
        <w:tc>
          <w:tcPr>
            <w:tcW w:w="41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2EE3330">
            <w:pPr>
              <w:tabs>
                <w:tab w:val="left" w:pos="2041"/>
                <w:tab w:val="left" w:pos="5907"/>
                <w:tab w:val="left" w:pos="9344"/>
              </w:tabs>
              <w:spacing w:line="460" w:lineRule="exact"/>
              <w:jc w:val="left"/>
              <w:rPr>
                <w:rFonts w:hint="eastAsia" w:ascii="宋体" w:hAnsi="宋体" w:eastAsia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FF0000"/>
                <w:sz w:val="21"/>
                <w:szCs w:val="21"/>
                <w:lang w:val="en-US" w:eastAsia="zh-CN"/>
              </w:rPr>
              <w:t>报价单位</w:t>
            </w:r>
            <w:r>
              <w:rPr>
                <w:rFonts w:hint="eastAsia" w:ascii="宋体" w:hAnsi="宋体"/>
                <w:b/>
                <w:bCs/>
                <w:color w:val="FF0000"/>
                <w:sz w:val="21"/>
                <w:szCs w:val="21"/>
              </w:rPr>
              <w:t>的注册资金</w:t>
            </w:r>
            <w:r>
              <w:rPr>
                <w:rFonts w:hint="eastAsia" w:ascii="宋体" w:hAnsi="宋体"/>
                <w:b/>
                <w:bCs/>
                <w:color w:val="FF0000"/>
                <w:sz w:val="21"/>
                <w:szCs w:val="21"/>
                <w:lang w:val="en-US" w:eastAsia="zh-CN"/>
              </w:rPr>
              <w:t>情况</w:t>
            </w:r>
          </w:p>
          <w:p w14:paraId="53B9E400">
            <w:pPr>
              <w:snapToGrid w:val="0"/>
              <w:jc w:val="left"/>
              <w:rPr>
                <w:rFonts w:hint="eastAsia" w:ascii="宋体" w:hAnsi="宋体" w:cs="Arial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Arial"/>
                <w:color w:val="FF0000"/>
                <w:sz w:val="21"/>
                <w:szCs w:val="21"/>
              </w:rPr>
              <w:t>注册资金≥1000万元，得</w:t>
            </w:r>
            <w:r>
              <w:rPr>
                <w:rFonts w:hint="eastAsia" w:ascii="宋体" w:hAnsi="宋体" w:cs="Arial"/>
                <w:color w:val="FF0000"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ascii="宋体" w:hAnsi="宋体" w:cs="Arial"/>
                <w:color w:val="FF0000"/>
                <w:sz w:val="21"/>
                <w:szCs w:val="21"/>
              </w:rPr>
              <w:t>分；</w:t>
            </w:r>
          </w:p>
          <w:p w14:paraId="15505218">
            <w:pPr>
              <w:pStyle w:val="16"/>
              <w:numPr>
                <w:ilvl w:val="0"/>
                <w:numId w:val="0"/>
              </w:numPr>
              <w:spacing w:line="276" w:lineRule="auto"/>
              <w:ind w:left="0" w:leftChars="0" w:firstLine="0" w:firstLineChars="0"/>
              <w:rPr>
                <w:rFonts w:ascii="Times New Roman" w:hAnsi="Times New Roman" w:eastAsia="宋体" w:cs="Times New Roman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Arial"/>
                <w:color w:val="FF0000"/>
                <w:sz w:val="21"/>
                <w:szCs w:val="21"/>
              </w:rPr>
              <w:t>注册资金500-1000万元，得</w:t>
            </w:r>
            <w:r>
              <w:rPr>
                <w:rFonts w:hint="eastAsia" w:ascii="宋体" w:hAnsi="宋体" w:cs="Arial"/>
                <w:color w:val="FF0000"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="宋体" w:hAnsi="宋体" w:cs="Arial"/>
                <w:color w:val="FF0000"/>
                <w:sz w:val="21"/>
                <w:szCs w:val="21"/>
              </w:rPr>
              <w:t xml:space="preserve">分； </w:t>
            </w:r>
          </w:p>
        </w:tc>
        <w:tc>
          <w:tcPr>
            <w:tcW w:w="435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C35E3A5">
            <w:pPr>
              <w:spacing w:line="276" w:lineRule="auto"/>
              <w:jc w:val="center"/>
              <w:rPr>
                <w:rFonts w:hint="default" w:ascii="宋体" w:hAnsi="宋体" w:eastAsia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20</w:t>
            </w:r>
          </w:p>
        </w:tc>
      </w:tr>
      <w:tr w14:paraId="49BDE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  <w:jc w:val="center"/>
        </w:trPr>
        <w:tc>
          <w:tcPr>
            <w:tcW w:w="383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1D9C7">
            <w:pPr>
              <w:jc w:val="center"/>
              <w:rPr>
                <w:rFonts w:hint="default" w:ascii="宋体" w:hAnsi="宋体" w:eastAsia="宋体" w:cs="Times New Roman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2-2</w:t>
            </w:r>
          </w:p>
        </w:tc>
        <w:tc>
          <w:tcPr>
            <w:tcW w:w="41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E6BD006">
            <w:pPr>
              <w:pStyle w:val="16"/>
              <w:numPr>
                <w:ilvl w:val="0"/>
                <w:numId w:val="0"/>
              </w:numPr>
              <w:spacing w:line="276" w:lineRule="auto"/>
              <w:ind w:left="0" w:leftChars="0" w:firstLine="0" w:firstLineChars="0"/>
              <w:rPr>
                <w:rFonts w:hint="eastAsia" w:ascii="Times New Roman" w:hAnsi="Times New Roman" w:eastAsia="宋体" w:cs="Times New Roman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保修期内，免费提供2套完整设备作为备用，免费提供技术和参数对接我校购买新中控设备。</w:t>
            </w:r>
          </w:p>
        </w:tc>
        <w:tc>
          <w:tcPr>
            <w:tcW w:w="435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9824E2">
            <w:pPr>
              <w:spacing w:line="276" w:lineRule="auto"/>
              <w:jc w:val="center"/>
              <w:rPr>
                <w:rFonts w:hint="default" w:ascii="宋体" w:hAnsi="宋体" w:eastAsia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20</w:t>
            </w:r>
          </w:p>
        </w:tc>
      </w:tr>
      <w:tr w14:paraId="47E0B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  <w:jc w:val="center"/>
        </w:trPr>
        <w:tc>
          <w:tcPr>
            <w:tcW w:w="383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42485BC">
            <w:pPr>
              <w:jc w:val="center"/>
              <w:rPr>
                <w:rFonts w:hint="default" w:ascii="宋体" w:hAnsi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2-3</w:t>
            </w:r>
          </w:p>
        </w:tc>
        <w:tc>
          <w:tcPr>
            <w:tcW w:w="41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07D14D9">
            <w:pPr>
              <w:pStyle w:val="16"/>
              <w:numPr>
                <w:ilvl w:val="0"/>
                <w:numId w:val="0"/>
              </w:numPr>
              <w:spacing w:line="276" w:lineRule="auto"/>
              <w:ind w:left="0" w:leftChars="0" w:firstLine="0" w:firstLineChars="0"/>
              <w:rPr>
                <w:rFonts w:ascii="Times New Roman" w:hAnsi="Times New Roman" w:eastAsia="宋体" w:cs="Times New Roman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需完成设备安装调试工作，使用秋叶原音频线，并提供终端和电脑音频连接线及PPT翻页功能控制线。</w:t>
            </w:r>
          </w:p>
        </w:tc>
        <w:tc>
          <w:tcPr>
            <w:tcW w:w="435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05AA2A">
            <w:pPr>
              <w:spacing w:line="276" w:lineRule="auto"/>
              <w:jc w:val="center"/>
              <w:rPr>
                <w:rFonts w:hint="default" w:ascii="宋体" w:hAnsi="宋体" w:eastAsia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10</w:t>
            </w:r>
          </w:p>
        </w:tc>
      </w:tr>
      <w:tr w14:paraId="5F202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  <w:jc w:val="center"/>
        </w:trPr>
        <w:tc>
          <w:tcPr>
            <w:tcW w:w="383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0EF260">
            <w:pPr>
              <w:jc w:val="center"/>
              <w:rPr>
                <w:rFonts w:hint="default" w:ascii="宋体" w:hAnsi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2-4</w:t>
            </w:r>
          </w:p>
        </w:tc>
        <w:tc>
          <w:tcPr>
            <w:tcW w:w="41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F979EB7">
            <w:pPr>
              <w:pStyle w:val="16"/>
              <w:numPr>
                <w:ilvl w:val="0"/>
                <w:numId w:val="0"/>
              </w:numPr>
              <w:spacing w:line="276" w:lineRule="auto"/>
              <w:ind w:left="0" w:leftChars="0" w:firstLine="0" w:firstLineChars="0"/>
              <w:rPr>
                <w:rFonts w:hint="eastAsia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FF0000"/>
                <w:sz w:val="21"/>
                <w:szCs w:val="21"/>
                <w:lang w:val="en-US" w:eastAsia="zh-CN"/>
              </w:rPr>
              <w:t>供应商具有质量管理体系认证证书、环境管理体系认证证书、职业健康安全管理体系认证证书的每提供一个得3分，最高9分。</w:t>
            </w:r>
          </w:p>
          <w:p w14:paraId="1FD98462">
            <w:pPr>
              <w:pStyle w:val="16"/>
              <w:numPr>
                <w:ilvl w:val="0"/>
                <w:numId w:val="0"/>
              </w:numPr>
              <w:spacing w:line="276" w:lineRule="auto"/>
              <w:ind w:left="0" w:leftChars="0" w:firstLine="0" w:firstLineChars="0"/>
              <w:rPr>
                <w:rFonts w:hint="eastAsia"/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  <w:lang w:val="en-US" w:eastAsia="zh-CN"/>
              </w:rPr>
              <w:t>注：以上证书需在报价文件中提供证书复印件并加盖公章。</w:t>
            </w:r>
          </w:p>
        </w:tc>
        <w:tc>
          <w:tcPr>
            <w:tcW w:w="435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E71077">
            <w:pPr>
              <w:spacing w:line="276" w:lineRule="auto"/>
              <w:jc w:val="center"/>
              <w:rPr>
                <w:rFonts w:hint="default" w:ascii="宋体" w:hAnsi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9</w:t>
            </w:r>
          </w:p>
        </w:tc>
      </w:tr>
      <w:tr w14:paraId="0AE28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  <w:jc w:val="center"/>
        </w:trPr>
        <w:tc>
          <w:tcPr>
            <w:tcW w:w="383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5B24E5">
            <w:pPr>
              <w:jc w:val="center"/>
              <w:rPr>
                <w:rFonts w:hint="default" w:ascii="宋体" w:hAnsi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2-5</w:t>
            </w:r>
          </w:p>
        </w:tc>
        <w:tc>
          <w:tcPr>
            <w:tcW w:w="41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555DFB0">
            <w:pPr>
              <w:pStyle w:val="16"/>
              <w:numPr>
                <w:ilvl w:val="0"/>
                <w:numId w:val="0"/>
              </w:numPr>
              <w:spacing w:line="276" w:lineRule="auto"/>
              <w:ind w:left="0" w:leftChars="0" w:firstLine="0" w:firstLineChars="0"/>
              <w:rPr>
                <w:rFonts w:hint="eastAsia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FF0000"/>
                <w:sz w:val="21"/>
                <w:szCs w:val="21"/>
                <w:lang w:val="en-US" w:eastAsia="zh-CN"/>
              </w:rPr>
              <w:t>供应商针对本项目提供拟派本项目的项目负责人，具有人社部和工信部颁发的信息系统项目管理师专业高级职称；须在报价文件中提供拟派负责人证书、单位为其缴纳半年以上的社保证明，未提供或提供不全的不得分。</w:t>
            </w:r>
          </w:p>
          <w:p w14:paraId="2BADDA57">
            <w:pPr>
              <w:pStyle w:val="16"/>
              <w:numPr>
                <w:ilvl w:val="0"/>
                <w:numId w:val="0"/>
              </w:numPr>
              <w:spacing w:line="276" w:lineRule="auto"/>
              <w:ind w:left="0" w:leftChars="0" w:firstLine="0" w:firstLineChars="0"/>
              <w:rPr>
                <w:rFonts w:hint="eastAsia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FF0000"/>
                <w:sz w:val="21"/>
                <w:szCs w:val="21"/>
                <w:lang w:val="en-US" w:eastAsia="zh-CN"/>
              </w:rPr>
              <w:t>注：需在报价文件中提供证书复印件和社保证明并加盖公章。</w:t>
            </w:r>
          </w:p>
        </w:tc>
        <w:tc>
          <w:tcPr>
            <w:tcW w:w="435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B820C9">
            <w:pPr>
              <w:spacing w:line="276" w:lineRule="auto"/>
              <w:jc w:val="center"/>
              <w:rPr>
                <w:rFonts w:hint="default" w:ascii="宋体" w:hAnsi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5</w:t>
            </w:r>
          </w:p>
        </w:tc>
      </w:tr>
      <w:tr w14:paraId="3E7DE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  <w:jc w:val="center"/>
        </w:trPr>
        <w:tc>
          <w:tcPr>
            <w:tcW w:w="383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AFECB">
            <w:pPr>
              <w:pStyle w:val="20"/>
              <w:numPr>
                <w:ilvl w:val="0"/>
                <w:numId w:val="0"/>
              </w:numPr>
              <w:spacing w:before="233" w:after="233" w:line="440" w:lineRule="exact"/>
              <w:ind w:left="0" w:leftChars="0" w:firstLine="0" w:firstLineChars="0"/>
              <w:jc w:val="center"/>
              <w:rPr>
                <w:rFonts w:hint="eastAsia" w:ascii="宋体" w:hAnsi="宋体" w:eastAsia="宋体" w:cs="Times New Roman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</w:rPr>
              <w:t>2-</w:t>
            </w: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1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A1CE42">
            <w:pPr>
              <w:spacing w:line="440" w:lineRule="exact"/>
              <w:ind w:right="-37"/>
              <w:rPr>
                <w:rFonts w:hint="eastAsia" w:ascii="宋体" w:hAnsi="宋体"/>
                <w:b/>
                <w:bCs/>
                <w:color w:val="FF000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FF0000"/>
                <w:sz w:val="21"/>
                <w:szCs w:val="21"/>
              </w:rPr>
              <w:t>类似业绩、经验</w:t>
            </w:r>
            <w:r>
              <w:rPr>
                <w:rFonts w:hint="eastAsia" w:ascii="宋体" w:hAnsi="宋体"/>
                <w:color w:val="FF0000"/>
                <w:sz w:val="21"/>
                <w:szCs w:val="21"/>
              </w:rPr>
              <w:t>：</w:t>
            </w:r>
          </w:p>
          <w:p w14:paraId="5C729B9E">
            <w:pPr>
              <w:snapToGrid w:val="0"/>
              <w:jc w:val="left"/>
              <w:rPr>
                <w:rFonts w:hint="eastAsia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Arial"/>
                <w:color w:val="FF0000"/>
                <w:sz w:val="21"/>
                <w:szCs w:val="21"/>
              </w:rPr>
              <w:t>20</w:t>
            </w:r>
            <w:r>
              <w:rPr>
                <w:rFonts w:ascii="宋体" w:hAnsi="宋体" w:cs="Arial"/>
                <w:color w:val="FF0000"/>
                <w:sz w:val="21"/>
                <w:szCs w:val="21"/>
              </w:rPr>
              <w:t>23</w:t>
            </w:r>
            <w:r>
              <w:rPr>
                <w:rFonts w:hint="eastAsia" w:ascii="宋体" w:hAnsi="宋体" w:cs="Arial"/>
                <w:color w:val="FF0000"/>
                <w:sz w:val="21"/>
                <w:szCs w:val="21"/>
              </w:rPr>
              <w:t>年以来在已竣工验收合格的</w:t>
            </w:r>
            <w:r>
              <w:rPr>
                <w:rFonts w:hint="eastAsia" w:ascii="宋体" w:hAnsi="宋体" w:cs="Arial"/>
                <w:color w:val="FF0000"/>
                <w:sz w:val="21"/>
                <w:szCs w:val="21"/>
                <w:lang w:val="en-US" w:eastAsia="zh-CN"/>
              </w:rPr>
              <w:t>多媒体设备类</w:t>
            </w:r>
            <w:r>
              <w:rPr>
                <w:rFonts w:hint="eastAsia" w:ascii="宋体" w:hAnsi="宋体" w:cs="Arial"/>
                <w:color w:val="FF0000"/>
                <w:sz w:val="21"/>
                <w:szCs w:val="21"/>
              </w:rPr>
              <w:t>项目，每提供一个</w:t>
            </w:r>
            <w:r>
              <w:rPr>
                <w:rFonts w:hint="eastAsia" w:ascii="宋体" w:hAnsi="宋体" w:cs="Arial"/>
                <w:color w:val="FF000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cs="Arial"/>
                <w:color w:val="FF0000"/>
                <w:sz w:val="21"/>
                <w:szCs w:val="21"/>
              </w:rPr>
              <w:t>万元（含）及以上的合同复印件得</w:t>
            </w:r>
            <w:r>
              <w:rPr>
                <w:rFonts w:hint="eastAsia" w:ascii="宋体" w:hAnsi="宋体" w:cs="Arial"/>
                <w:color w:val="FF0000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cs="Arial"/>
                <w:color w:val="FF0000"/>
                <w:sz w:val="21"/>
                <w:szCs w:val="21"/>
              </w:rPr>
              <w:t>分，最高累加</w:t>
            </w:r>
            <w:r>
              <w:rPr>
                <w:rFonts w:hint="eastAsia" w:ascii="宋体" w:hAnsi="宋体" w:cs="Arial"/>
                <w:color w:val="FF0000"/>
                <w:sz w:val="21"/>
                <w:szCs w:val="21"/>
                <w:lang w:val="en-US" w:eastAsia="zh-CN"/>
              </w:rPr>
              <w:t>16</w:t>
            </w:r>
            <w:r>
              <w:rPr>
                <w:rFonts w:hint="eastAsia" w:ascii="宋体" w:hAnsi="宋体" w:cs="Arial"/>
                <w:color w:val="FF0000"/>
                <w:sz w:val="21"/>
                <w:szCs w:val="21"/>
              </w:rPr>
              <w:t>分。须提供合同复印件否则不得分。</w:t>
            </w:r>
          </w:p>
        </w:tc>
        <w:tc>
          <w:tcPr>
            <w:tcW w:w="435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CE016A">
            <w:pPr>
              <w:spacing w:line="440" w:lineRule="exact"/>
              <w:ind w:left="-99" w:leftChars="-47" w:right="-78" w:rightChars="-37"/>
              <w:jc w:val="center"/>
              <w:rPr>
                <w:rFonts w:ascii="宋体" w:hAnsi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16</w:t>
            </w:r>
          </w:p>
        </w:tc>
      </w:tr>
      <w:tr w14:paraId="2FD71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  <w:jc w:val="center"/>
        </w:trPr>
        <w:tc>
          <w:tcPr>
            <w:tcW w:w="383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C07B21">
            <w:pPr>
              <w:pStyle w:val="20"/>
              <w:numPr>
                <w:ilvl w:val="0"/>
                <w:numId w:val="0"/>
              </w:numPr>
              <w:spacing w:before="233" w:after="233" w:line="440" w:lineRule="exact"/>
              <w:ind w:left="0" w:leftChars="0" w:firstLine="0" w:firstLineChars="0"/>
              <w:jc w:val="center"/>
              <w:rPr>
                <w:rFonts w:hint="eastAsia" w:ascii="宋体" w:hAnsi="宋体" w:eastAsia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</w:rPr>
              <w:t>2-</w:t>
            </w: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41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CC3EB">
            <w:pPr>
              <w:tabs>
                <w:tab w:val="left" w:pos="2041"/>
                <w:tab w:val="left" w:pos="5907"/>
                <w:tab w:val="left" w:pos="9344"/>
              </w:tabs>
              <w:spacing w:line="460" w:lineRule="exact"/>
              <w:jc w:val="left"/>
              <w:rPr>
                <w:rFonts w:hint="eastAsia" w:ascii="宋体" w:hAnsi="宋体"/>
                <w:b/>
                <w:color w:val="FF000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color w:val="FF0000"/>
                <w:sz w:val="21"/>
                <w:szCs w:val="21"/>
              </w:rPr>
              <w:t>售后服务情况</w:t>
            </w:r>
          </w:p>
          <w:p w14:paraId="4884CDA6">
            <w:pPr>
              <w:snapToGrid w:val="0"/>
              <w:jc w:val="left"/>
              <w:rPr>
                <w:rFonts w:hint="eastAsia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Arial"/>
                <w:color w:val="FF0000"/>
                <w:sz w:val="21"/>
                <w:szCs w:val="21"/>
              </w:rPr>
              <w:t>根据各</w:t>
            </w:r>
            <w:r>
              <w:rPr>
                <w:rFonts w:hint="eastAsia" w:ascii="宋体" w:hAnsi="宋体" w:cs="Arial"/>
                <w:color w:val="FF0000"/>
                <w:sz w:val="21"/>
                <w:szCs w:val="21"/>
                <w:lang w:val="en-US" w:eastAsia="zh-CN"/>
              </w:rPr>
              <w:t>报价单</w:t>
            </w:r>
            <w:r>
              <w:rPr>
                <w:rFonts w:hint="eastAsia" w:ascii="宋体" w:hAnsi="宋体" w:cs="Arial"/>
                <w:color w:val="FF0000"/>
                <w:sz w:val="21"/>
                <w:szCs w:val="21"/>
              </w:rPr>
              <w:t>的售后服务响应时间情况，优</w:t>
            </w:r>
            <w:r>
              <w:rPr>
                <w:rFonts w:ascii="宋体" w:hAnsi="宋体" w:cs="Arial"/>
                <w:color w:val="FF0000"/>
                <w:sz w:val="21"/>
                <w:szCs w:val="21"/>
              </w:rPr>
              <w:t>[</w:t>
            </w:r>
            <w:r>
              <w:rPr>
                <w:rFonts w:hint="eastAsia" w:ascii="宋体" w:hAnsi="宋体" w:cs="Arial"/>
                <w:color w:val="FF0000"/>
                <w:sz w:val="21"/>
                <w:szCs w:val="21"/>
              </w:rPr>
              <w:t>10</w:t>
            </w:r>
            <w:r>
              <w:rPr>
                <w:rFonts w:ascii="宋体" w:hAnsi="宋体" w:cs="Arial"/>
                <w:color w:val="FF0000"/>
                <w:sz w:val="21"/>
                <w:szCs w:val="21"/>
              </w:rPr>
              <w:t>-</w:t>
            </w:r>
            <w:r>
              <w:rPr>
                <w:rFonts w:hint="eastAsia" w:ascii="宋体" w:hAnsi="宋体" w:cs="Arial"/>
                <w:color w:val="FF0000"/>
                <w:sz w:val="21"/>
                <w:szCs w:val="21"/>
              </w:rPr>
              <w:t>7分</w:t>
            </w:r>
            <w:r>
              <w:rPr>
                <w:rFonts w:ascii="宋体" w:hAnsi="宋体" w:cs="Arial"/>
                <w:color w:val="FF0000"/>
                <w:sz w:val="21"/>
                <w:szCs w:val="21"/>
              </w:rPr>
              <w:t>]</w:t>
            </w:r>
            <w:r>
              <w:rPr>
                <w:rFonts w:hint="eastAsia" w:ascii="宋体" w:hAnsi="宋体" w:cs="Arial"/>
                <w:color w:val="FF0000"/>
                <w:sz w:val="21"/>
                <w:szCs w:val="21"/>
              </w:rPr>
              <w:t>良</w:t>
            </w:r>
            <w:r>
              <w:rPr>
                <w:rFonts w:hint="eastAsia" w:ascii="宋体" w:hAnsi="宋体"/>
                <w:color w:val="FF0000"/>
                <w:sz w:val="21"/>
                <w:szCs w:val="21"/>
              </w:rPr>
              <w:t>[</w:t>
            </w:r>
            <w:r>
              <w:rPr>
                <w:rFonts w:hint="eastAsia" w:ascii="宋体" w:hAnsi="宋体" w:cs="Arial"/>
                <w:color w:val="FF0000"/>
                <w:sz w:val="21"/>
                <w:szCs w:val="21"/>
              </w:rPr>
              <w:t>6</w:t>
            </w:r>
            <w:r>
              <w:rPr>
                <w:rFonts w:ascii="宋体" w:hAnsi="宋体" w:cs="Arial"/>
                <w:color w:val="FF0000"/>
                <w:sz w:val="21"/>
                <w:szCs w:val="21"/>
              </w:rPr>
              <w:t>-</w:t>
            </w:r>
            <w:r>
              <w:rPr>
                <w:rFonts w:hint="eastAsia" w:ascii="宋体" w:hAnsi="宋体" w:cs="Arial"/>
                <w:color w:val="FF0000"/>
                <w:sz w:val="21"/>
                <w:szCs w:val="21"/>
              </w:rPr>
              <w:t>3分</w:t>
            </w:r>
            <w:r>
              <w:rPr>
                <w:rFonts w:ascii="宋体" w:hAnsi="宋体" w:cs="Arial"/>
                <w:color w:val="FF0000"/>
                <w:sz w:val="21"/>
                <w:szCs w:val="21"/>
              </w:rPr>
              <w:t>]</w:t>
            </w:r>
            <w:r>
              <w:rPr>
                <w:rFonts w:hint="eastAsia" w:ascii="宋体" w:hAnsi="宋体" w:cs="Arial"/>
                <w:color w:val="FF0000"/>
                <w:sz w:val="21"/>
                <w:szCs w:val="21"/>
              </w:rPr>
              <w:t>一般</w:t>
            </w:r>
            <w:r>
              <w:rPr>
                <w:rFonts w:hint="eastAsia" w:ascii="宋体" w:hAnsi="宋体"/>
                <w:color w:val="FF0000"/>
                <w:sz w:val="21"/>
                <w:szCs w:val="21"/>
              </w:rPr>
              <w:t>[</w:t>
            </w:r>
            <w:r>
              <w:rPr>
                <w:rFonts w:hint="eastAsia" w:ascii="宋体" w:hAnsi="宋体" w:cs="Arial"/>
                <w:color w:val="FF0000"/>
                <w:sz w:val="21"/>
                <w:szCs w:val="21"/>
              </w:rPr>
              <w:t>2</w:t>
            </w:r>
            <w:r>
              <w:rPr>
                <w:rFonts w:ascii="宋体" w:hAnsi="宋体" w:cs="Arial"/>
                <w:color w:val="FF0000"/>
                <w:sz w:val="21"/>
                <w:szCs w:val="21"/>
              </w:rPr>
              <w:t>-</w:t>
            </w:r>
            <w:r>
              <w:rPr>
                <w:rFonts w:hint="eastAsia" w:ascii="宋体" w:hAnsi="宋体" w:cs="Arial"/>
                <w:color w:val="FF0000"/>
                <w:sz w:val="21"/>
                <w:szCs w:val="21"/>
              </w:rPr>
              <w:t>1分</w:t>
            </w:r>
            <w:r>
              <w:rPr>
                <w:rFonts w:ascii="宋体" w:hAnsi="宋体" w:cs="Arial"/>
                <w:color w:val="FF0000"/>
                <w:sz w:val="21"/>
                <w:szCs w:val="21"/>
              </w:rPr>
              <w:t>]</w:t>
            </w:r>
            <w:r>
              <w:rPr>
                <w:rFonts w:hint="eastAsia" w:ascii="宋体" w:hAnsi="宋体" w:cs="Arial"/>
                <w:color w:val="FF0000"/>
                <w:sz w:val="21"/>
                <w:szCs w:val="21"/>
              </w:rPr>
              <w:t>差</w:t>
            </w:r>
            <w:r>
              <w:rPr>
                <w:rFonts w:hint="eastAsia" w:ascii="宋体" w:hAnsi="宋体"/>
                <w:color w:val="FF0000"/>
                <w:sz w:val="21"/>
                <w:szCs w:val="21"/>
              </w:rPr>
              <w:t>[</w:t>
            </w:r>
            <w:r>
              <w:rPr>
                <w:rFonts w:hint="eastAsia" w:ascii="宋体" w:hAnsi="宋体" w:cs="Arial"/>
                <w:color w:val="FF0000"/>
                <w:sz w:val="21"/>
                <w:szCs w:val="21"/>
              </w:rPr>
              <w:t>1</w:t>
            </w:r>
            <w:r>
              <w:rPr>
                <w:rFonts w:ascii="宋体" w:hAnsi="宋体" w:cs="Arial"/>
                <w:color w:val="FF0000"/>
                <w:sz w:val="21"/>
                <w:szCs w:val="21"/>
              </w:rPr>
              <w:t>-0</w:t>
            </w:r>
            <w:r>
              <w:rPr>
                <w:rFonts w:hint="eastAsia" w:ascii="宋体" w:hAnsi="宋体" w:cs="Arial"/>
                <w:color w:val="FF0000"/>
                <w:sz w:val="21"/>
                <w:szCs w:val="21"/>
              </w:rPr>
              <w:t>分</w:t>
            </w:r>
            <w:r>
              <w:rPr>
                <w:rFonts w:ascii="宋体" w:hAnsi="宋体" w:cs="Arial"/>
                <w:color w:val="FF0000"/>
                <w:sz w:val="21"/>
                <w:szCs w:val="21"/>
              </w:rPr>
              <w:t>]</w:t>
            </w:r>
            <w:r>
              <w:rPr>
                <w:rFonts w:hint="eastAsia" w:ascii="宋体" w:hAnsi="宋体" w:cs="Arial"/>
                <w:color w:val="FF0000"/>
                <w:sz w:val="21"/>
                <w:szCs w:val="21"/>
              </w:rPr>
              <w:t xml:space="preserve">。                                                                                                 </w:t>
            </w:r>
          </w:p>
        </w:tc>
        <w:tc>
          <w:tcPr>
            <w:tcW w:w="435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F9E6CC">
            <w:pPr>
              <w:spacing w:line="440" w:lineRule="exact"/>
              <w:ind w:left="-99" w:leftChars="-47" w:right="-78" w:rightChars="-37"/>
              <w:jc w:val="center"/>
              <w:rPr>
                <w:rFonts w:ascii="宋体" w:hAnsi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10</w:t>
            </w:r>
          </w:p>
        </w:tc>
      </w:tr>
      <w:tr w14:paraId="7A4E9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  <w:jc w:val="center"/>
        </w:trPr>
        <w:tc>
          <w:tcPr>
            <w:tcW w:w="383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5C50A8">
            <w:pPr>
              <w:pStyle w:val="20"/>
              <w:numPr>
                <w:ilvl w:val="0"/>
                <w:numId w:val="0"/>
              </w:numPr>
              <w:spacing w:before="233" w:after="233" w:line="440" w:lineRule="exact"/>
              <w:ind w:left="0" w:leftChars="0" w:firstLine="0" w:firstLineChars="0"/>
              <w:jc w:val="center"/>
              <w:rPr>
                <w:rFonts w:hint="default" w:ascii="宋体" w:hAnsi="宋体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2-8</w:t>
            </w:r>
          </w:p>
        </w:tc>
        <w:tc>
          <w:tcPr>
            <w:tcW w:w="41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335259">
            <w:pPr>
              <w:tabs>
                <w:tab w:val="left" w:pos="2041"/>
                <w:tab w:val="left" w:pos="5907"/>
                <w:tab w:val="left" w:pos="9344"/>
              </w:tabs>
              <w:spacing w:line="460" w:lineRule="exact"/>
              <w:jc w:val="left"/>
              <w:rPr>
                <w:rFonts w:hint="eastAsia" w:ascii="宋体" w:hAnsi="宋体"/>
                <w:b/>
                <w:color w:val="FF000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color w:val="FF0000"/>
                <w:sz w:val="21"/>
                <w:szCs w:val="21"/>
              </w:rPr>
              <w:t>售后信誉分</w:t>
            </w:r>
          </w:p>
          <w:p w14:paraId="094A54EF">
            <w:pPr>
              <w:snapToGrid w:val="0"/>
              <w:jc w:val="left"/>
              <w:rPr>
                <w:rFonts w:hint="eastAsia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Arial"/>
                <w:color w:val="FF0000"/>
                <w:sz w:val="21"/>
                <w:szCs w:val="21"/>
              </w:rPr>
              <w:t>根据以往在我校的售后服务情况的口碑进行评分，若从未有以往经验根据投标书表述情况酌情给分。优[</w:t>
            </w:r>
            <w:r>
              <w:rPr>
                <w:rFonts w:hint="eastAsia" w:ascii="宋体" w:hAnsi="宋体" w:cs="Arial"/>
                <w:color w:val="FF0000"/>
                <w:sz w:val="21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cs="Arial"/>
                <w:color w:val="FF0000"/>
                <w:sz w:val="21"/>
                <w:szCs w:val="21"/>
              </w:rPr>
              <w:t>-</w:t>
            </w:r>
            <w:r>
              <w:rPr>
                <w:rFonts w:hint="eastAsia" w:ascii="宋体" w:hAnsi="宋体" w:cs="Arial"/>
                <w:color w:val="FF0000"/>
                <w:sz w:val="21"/>
                <w:szCs w:val="21"/>
                <w:lang w:val="en-US" w:eastAsia="zh-CN"/>
              </w:rPr>
              <w:t>9</w:t>
            </w:r>
            <w:r>
              <w:rPr>
                <w:rFonts w:hint="eastAsia" w:ascii="宋体" w:hAnsi="宋体" w:cs="Arial"/>
                <w:color w:val="FF0000"/>
                <w:sz w:val="21"/>
                <w:szCs w:val="21"/>
              </w:rPr>
              <w:t>分]、良</w:t>
            </w:r>
            <w:r>
              <w:rPr>
                <w:rFonts w:hint="eastAsia" w:ascii="宋体" w:hAnsi="宋体"/>
                <w:color w:val="FF0000"/>
                <w:sz w:val="21"/>
                <w:szCs w:val="21"/>
              </w:rPr>
              <w:t>[</w:t>
            </w: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宋体" w:hAnsi="宋体" w:cs="Arial"/>
                <w:color w:val="FF0000"/>
                <w:sz w:val="21"/>
                <w:szCs w:val="21"/>
              </w:rPr>
              <w:t>-</w:t>
            </w:r>
            <w:r>
              <w:rPr>
                <w:rFonts w:hint="eastAsia" w:ascii="宋体" w:hAnsi="宋体" w:cs="Arial"/>
                <w:color w:val="FF0000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cs="Arial"/>
                <w:color w:val="FF0000"/>
                <w:sz w:val="21"/>
                <w:szCs w:val="21"/>
              </w:rPr>
              <w:t>分</w:t>
            </w:r>
            <w:r>
              <w:rPr>
                <w:rFonts w:ascii="宋体" w:hAnsi="宋体" w:cs="Arial"/>
                <w:color w:val="FF0000"/>
                <w:sz w:val="21"/>
                <w:szCs w:val="21"/>
              </w:rPr>
              <w:t>]</w:t>
            </w:r>
            <w:r>
              <w:rPr>
                <w:rFonts w:hint="eastAsia" w:ascii="宋体" w:hAnsi="宋体" w:cs="Arial"/>
                <w:color w:val="FF0000"/>
                <w:sz w:val="21"/>
                <w:szCs w:val="21"/>
              </w:rPr>
              <w:t>、一般</w:t>
            </w:r>
            <w:r>
              <w:rPr>
                <w:rFonts w:hint="eastAsia" w:ascii="宋体" w:hAnsi="宋体"/>
                <w:color w:val="FF0000"/>
                <w:sz w:val="21"/>
                <w:szCs w:val="21"/>
              </w:rPr>
              <w:t>[</w:t>
            </w:r>
            <w:r>
              <w:rPr>
                <w:rFonts w:hint="eastAsia" w:ascii="宋体" w:hAnsi="宋体" w:cs="Arial"/>
                <w:color w:val="FF0000"/>
                <w:sz w:val="21"/>
                <w:szCs w:val="21"/>
              </w:rPr>
              <w:t>6分</w:t>
            </w:r>
            <w:r>
              <w:rPr>
                <w:rFonts w:ascii="宋体" w:hAnsi="宋体" w:cs="Arial"/>
                <w:color w:val="FF0000"/>
                <w:sz w:val="21"/>
                <w:szCs w:val="21"/>
              </w:rPr>
              <w:t>]</w:t>
            </w:r>
            <w:r>
              <w:rPr>
                <w:rFonts w:hint="eastAsia" w:ascii="宋体" w:hAnsi="宋体" w:cs="Arial"/>
                <w:color w:val="FF0000"/>
                <w:sz w:val="21"/>
                <w:szCs w:val="21"/>
              </w:rPr>
              <w:t>、差</w:t>
            </w:r>
            <w:r>
              <w:rPr>
                <w:rFonts w:hint="eastAsia" w:ascii="宋体" w:hAnsi="宋体"/>
                <w:color w:val="FF0000"/>
                <w:sz w:val="21"/>
                <w:szCs w:val="21"/>
              </w:rPr>
              <w:t>[</w:t>
            </w:r>
            <w:r>
              <w:rPr>
                <w:rFonts w:hint="eastAsia" w:ascii="宋体" w:hAnsi="宋体" w:cs="Arial"/>
                <w:color w:val="FF0000"/>
                <w:sz w:val="21"/>
                <w:szCs w:val="21"/>
              </w:rPr>
              <w:t>5</w:t>
            </w:r>
            <w:r>
              <w:rPr>
                <w:rFonts w:ascii="宋体" w:hAnsi="宋体" w:cs="Arial"/>
                <w:color w:val="FF0000"/>
                <w:sz w:val="21"/>
                <w:szCs w:val="21"/>
              </w:rPr>
              <w:t>-0</w:t>
            </w:r>
            <w:r>
              <w:rPr>
                <w:rFonts w:hint="eastAsia" w:ascii="宋体" w:hAnsi="宋体" w:cs="Arial"/>
                <w:color w:val="FF0000"/>
                <w:sz w:val="21"/>
                <w:szCs w:val="21"/>
              </w:rPr>
              <w:t>分</w:t>
            </w:r>
            <w:r>
              <w:rPr>
                <w:rFonts w:ascii="宋体" w:hAnsi="宋体" w:cs="Arial"/>
                <w:color w:val="FF0000"/>
                <w:sz w:val="21"/>
                <w:szCs w:val="21"/>
              </w:rPr>
              <w:t>]</w:t>
            </w:r>
            <w:r>
              <w:rPr>
                <w:rFonts w:hint="eastAsia" w:ascii="宋体" w:hAnsi="宋体" w:cs="Arial"/>
                <w:color w:val="FF0000"/>
                <w:sz w:val="21"/>
                <w:szCs w:val="21"/>
              </w:rPr>
              <w:t>。</w:t>
            </w:r>
          </w:p>
        </w:tc>
        <w:tc>
          <w:tcPr>
            <w:tcW w:w="435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94F216">
            <w:pPr>
              <w:spacing w:line="440" w:lineRule="exact"/>
              <w:ind w:left="-99" w:leftChars="-47" w:right="-78" w:rightChars="-37"/>
              <w:jc w:val="center"/>
              <w:rPr>
                <w:rFonts w:ascii="宋体" w:hAnsi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/>
                <w:color w:val="FF0000"/>
                <w:sz w:val="21"/>
                <w:szCs w:val="21"/>
                <w:lang w:val="en-US" w:eastAsia="zh-CN"/>
              </w:rPr>
              <w:t>10</w:t>
            </w:r>
          </w:p>
        </w:tc>
      </w:tr>
      <w:tr w14:paraId="03311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  <w:jc w:val="center"/>
        </w:trPr>
        <w:tc>
          <w:tcPr>
            <w:tcW w:w="5000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945331">
            <w:pPr>
              <w:spacing w:line="276" w:lineRule="auto"/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kern w:val="10"/>
                <w:sz w:val="24"/>
              </w:rPr>
              <w:t>3.价格因素(满分100，占总分权重为40%)</w:t>
            </w:r>
          </w:p>
        </w:tc>
      </w:tr>
      <w:tr w14:paraId="0BBCD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  <w:jc w:val="center"/>
        </w:trPr>
        <w:tc>
          <w:tcPr>
            <w:tcW w:w="383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41EF4">
            <w:pPr>
              <w:pStyle w:val="4"/>
              <w:spacing w:line="52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</w:rPr>
              <w:t>3-1</w:t>
            </w:r>
          </w:p>
        </w:tc>
        <w:tc>
          <w:tcPr>
            <w:tcW w:w="41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71FE2">
            <w:pPr>
              <w:snapToGrid w:val="0"/>
              <w:jc w:val="left"/>
              <w:rPr>
                <w:rFonts w:hint="eastAsia" w:ascii="宋体" w:hAnsi="宋体" w:cs="Arial"/>
                <w:sz w:val="24"/>
              </w:rPr>
            </w:pPr>
            <w:r>
              <w:rPr>
                <w:rFonts w:hint="eastAsia" w:ascii="宋体" w:hAnsi="宋体" w:cs="Arial"/>
                <w:sz w:val="24"/>
              </w:rPr>
              <w:t>价格评分：</w:t>
            </w:r>
          </w:p>
          <w:p w14:paraId="06AF388C">
            <w:pPr>
              <w:snapToGrid w:val="0"/>
              <w:jc w:val="left"/>
              <w:rPr>
                <w:rFonts w:hint="eastAsia" w:ascii="宋体" w:hAnsi="宋体" w:eastAsia="宋体" w:cs="Arial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Arial"/>
                <w:sz w:val="24"/>
              </w:rPr>
              <w:t>根据各</w:t>
            </w:r>
            <w:r>
              <w:rPr>
                <w:rFonts w:hint="eastAsia" w:ascii="宋体" w:hAnsi="宋体" w:cs="Arial"/>
                <w:sz w:val="24"/>
                <w:lang w:val="en-US" w:eastAsia="zh-CN"/>
              </w:rPr>
              <w:t>报价单位</w:t>
            </w:r>
            <w:r>
              <w:rPr>
                <w:rFonts w:hint="eastAsia" w:ascii="宋体" w:hAnsi="宋体" w:cs="Arial"/>
                <w:sz w:val="24"/>
              </w:rPr>
              <w:t>的有效报价，</w:t>
            </w:r>
            <w:r>
              <w:rPr>
                <w:rFonts w:hint="eastAsia" w:ascii="宋体" w:hAnsi="宋体" w:cs="Arial"/>
                <w:sz w:val="24"/>
                <w:lang w:val="en-US" w:eastAsia="zh-CN"/>
              </w:rPr>
              <w:t>最终</w:t>
            </w:r>
            <w:r>
              <w:rPr>
                <w:rFonts w:hint="eastAsia" w:ascii="宋体" w:hAnsi="宋体" w:cs="Arial"/>
                <w:sz w:val="24"/>
              </w:rPr>
              <w:t>有效报价得分</w:t>
            </w:r>
            <w:r>
              <w:rPr>
                <w:rFonts w:ascii="宋体" w:hAnsi="宋体" w:cs="Arial"/>
                <w:sz w:val="24"/>
              </w:rPr>
              <w:t xml:space="preserve"> =</w:t>
            </w:r>
            <w:r>
              <w:rPr>
                <w:rFonts w:hint="eastAsia" w:ascii="宋体" w:hAnsi="宋体" w:cs="Arial"/>
                <w:sz w:val="24"/>
              </w:rPr>
              <w:t>有效最低报价÷</w:t>
            </w:r>
            <w:r>
              <w:rPr>
                <w:rFonts w:hint="eastAsia" w:ascii="宋体" w:hAnsi="宋体" w:cs="Arial"/>
                <w:sz w:val="24"/>
                <w:lang w:val="en-US" w:eastAsia="zh-CN"/>
              </w:rPr>
              <w:t>本单位</w:t>
            </w:r>
            <w:r>
              <w:rPr>
                <w:rFonts w:hint="eastAsia" w:ascii="宋体" w:hAnsi="宋体" w:cs="Arial"/>
                <w:sz w:val="24"/>
              </w:rPr>
              <w:t>报价×</w:t>
            </w:r>
            <w:r>
              <w:rPr>
                <w:rFonts w:ascii="宋体" w:hAnsi="宋体" w:cs="Arial"/>
                <w:sz w:val="24"/>
              </w:rPr>
              <w:t>100</w:t>
            </w:r>
            <w:r>
              <w:rPr>
                <w:rFonts w:hint="eastAsia" w:ascii="宋体" w:hAnsi="宋体" w:cs="Arial"/>
                <w:sz w:val="24"/>
              </w:rPr>
              <w:t>。</w:t>
            </w:r>
          </w:p>
        </w:tc>
        <w:tc>
          <w:tcPr>
            <w:tcW w:w="435" w:type="pc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CCE3C">
            <w:pPr>
              <w:spacing w:line="520" w:lineRule="exact"/>
              <w:ind w:left="-99" w:leftChars="-47" w:right="-78" w:rightChars="-37"/>
              <w:jc w:val="center"/>
              <w:rPr>
                <w:rFonts w:hint="eastAsia" w:ascii="宋体" w:hAnsi="宋体" w:eastAsia="宋体" w:cs="Arial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Arial"/>
                <w:bCs/>
                <w:sz w:val="24"/>
              </w:rPr>
              <w:t>100分</w:t>
            </w:r>
          </w:p>
        </w:tc>
      </w:tr>
      <w:tr w14:paraId="474E1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5000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904E33">
            <w:pPr>
              <w:spacing w:line="276" w:lineRule="auto"/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Arial"/>
                <w:b/>
                <w:bCs/>
                <w:sz w:val="24"/>
              </w:rPr>
              <w:t>各有效</w:t>
            </w:r>
            <w:r>
              <w:rPr>
                <w:rFonts w:hint="eastAsia" w:ascii="宋体" w:hAnsi="宋体" w:cs="Arial"/>
                <w:b/>
                <w:bCs/>
                <w:sz w:val="24"/>
                <w:lang w:val="en-US" w:eastAsia="zh-CN"/>
              </w:rPr>
              <w:t>报价单位</w:t>
            </w:r>
            <w:r>
              <w:rPr>
                <w:rFonts w:hint="eastAsia" w:ascii="宋体" w:hAnsi="宋体" w:cs="Arial"/>
                <w:b/>
                <w:bCs/>
                <w:sz w:val="24"/>
              </w:rPr>
              <w:t>最后综合得分＝技术因素＋商务因素＋价格因素</w:t>
            </w:r>
          </w:p>
        </w:tc>
      </w:tr>
    </w:tbl>
    <w:p w14:paraId="13F95215"/>
    <w:p w14:paraId="61518663">
      <w:pPr>
        <w:bidi w:val="0"/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 w14:paraId="29E4FC99">
      <w:pPr>
        <w:bidi w:val="0"/>
        <w:rPr>
          <w:lang w:val="en-US" w:eastAsia="zh-CN"/>
        </w:rPr>
      </w:pPr>
    </w:p>
    <w:p w14:paraId="3FBE9EFE">
      <w:pPr>
        <w:bidi w:val="0"/>
        <w:jc w:val="center"/>
        <w:rPr>
          <w:lang w:val="en-US" w:eastAsia="zh-CN"/>
        </w:rPr>
      </w:pPr>
    </w:p>
    <w:sectPr>
      <w:footerReference r:id="rId3" w:type="default"/>
      <w:pgSz w:w="11906" w:h="16838"/>
      <w:pgMar w:top="720" w:right="720" w:bottom="720" w:left="72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352165">
    <w:pPr>
      <w:pStyle w:val="6"/>
      <w:rPr>
        <w:sz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DE68A9"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DDE68A9">
                    <w:pPr>
                      <w:pStyle w:val="6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164534"/>
    <w:multiLevelType w:val="multilevel"/>
    <w:tmpl w:val="61164534"/>
    <w:lvl w:ilvl="0" w:tentative="0">
      <w:start w:val="1"/>
      <w:numFmt w:val="bullet"/>
      <w:pStyle w:val="20"/>
      <w:lvlText w:val=""/>
      <w:lvlJc w:val="left"/>
      <w:pPr>
        <w:tabs>
          <w:tab w:val="left" w:pos="780"/>
        </w:tabs>
        <w:ind w:left="78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720"/>
        </w:tabs>
        <w:ind w:left="7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140"/>
        </w:tabs>
        <w:ind w:left="11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560"/>
        </w:tabs>
        <w:ind w:left="15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1980"/>
        </w:tabs>
        <w:ind w:left="19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400"/>
        </w:tabs>
        <w:ind w:left="24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820"/>
        </w:tabs>
        <w:ind w:left="28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240"/>
        </w:tabs>
        <w:ind w:left="32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660"/>
        </w:tabs>
        <w:ind w:left="366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2EF"/>
    <w:rsid w:val="00004198"/>
    <w:rsid w:val="00027772"/>
    <w:rsid w:val="00040ADB"/>
    <w:rsid w:val="000465DA"/>
    <w:rsid w:val="00064439"/>
    <w:rsid w:val="000655B9"/>
    <w:rsid w:val="00071058"/>
    <w:rsid w:val="000C35DC"/>
    <w:rsid w:val="000F3324"/>
    <w:rsid w:val="000F34E4"/>
    <w:rsid w:val="00113FA0"/>
    <w:rsid w:val="001173E0"/>
    <w:rsid w:val="001B62BA"/>
    <w:rsid w:val="001E26FF"/>
    <w:rsid w:val="001E3E58"/>
    <w:rsid w:val="00222DA1"/>
    <w:rsid w:val="0025644D"/>
    <w:rsid w:val="00265A32"/>
    <w:rsid w:val="00281472"/>
    <w:rsid w:val="00293586"/>
    <w:rsid w:val="002D1E64"/>
    <w:rsid w:val="002D4992"/>
    <w:rsid w:val="00344439"/>
    <w:rsid w:val="003632CB"/>
    <w:rsid w:val="003A2D2B"/>
    <w:rsid w:val="003C0E66"/>
    <w:rsid w:val="004270DF"/>
    <w:rsid w:val="00496604"/>
    <w:rsid w:val="004B73A5"/>
    <w:rsid w:val="004E4EE1"/>
    <w:rsid w:val="005C79D5"/>
    <w:rsid w:val="0063416B"/>
    <w:rsid w:val="00645BE5"/>
    <w:rsid w:val="00651B3E"/>
    <w:rsid w:val="00654AC5"/>
    <w:rsid w:val="00661517"/>
    <w:rsid w:val="0068103A"/>
    <w:rsid w:val="006D0613"/>
    <w:rsid w:val="006E7A97"/>
    <w:rsid w:val="006F540A"/>
    <w:rsid w:val="007062D6"/>
    <w:rsid w:val="007100E2"/>
    <w:rsid w:val="0071148B"/>
    <w:rsid w:val="007114D3"/>
    <w:rsid w:val="007176DC"/>
    <w:rsid w:val="007224E1"/>
    <w:rsid w:val="007430AC"/>
    <w:rsid w:val="00780536"/>
    <w:rsid w:val="007865F8"/>
    <w:rsid w:val="00786CEF"/>
    <w:rsid w:val="007E4CA9"/>
    <w:rsid w:val="007F6B3D"/>
    <w:rsid w:val="00852B66"/>
    <w:rsid w:val="00857F4E"/>
    <w:rsid w:val="0088067C"/>
    <w:rsid w:val="008A4FFD"/>
    <w:rsid w:val="008C47D4"/>
    <w:rsid w:val="00910128"/>
    <w:rsid w:val="00986B62"/>
    <w:rsid w:val="009C3B5E"/>
    <w:rsid w:val="00A017BE"/>
    <w:rsid w:val="00A021C3"/>
    <w:rsid w:val="00A07C01"/>
    <w:rsid w:val="00A110BA"/>
    <w:rsid w:val="00A112E7"/>
    <w:rsid w:val="00A242EF"/>
    <w:rsid w:val="00A42472"/>
    <w:rsid w:val="00A533A1"/>
    <w:rsid w:val="00A72D9C"/>
    <w:rsid w:val="00AC3C71"/>
    <w:rsid w:val="00AC4844"/>
    <w:rsid w:val="00AD56FA"/>
    <w:rsid w:val="00AD6402"/>
    <w:rsid w:val="00AE2501"/>
    <w:rsid w:val="00B131BE"/>
    <w:rsid w:val="00B25EB4"/>
    <w:rsid w:val="00B26532"/>
    <w:rsid w:val="00B43BDC"/>
    <w:rsid w:val="00B613D3"/>
    <w:rsid w:val="00BE34E2"/>
    <w:rsid w:val="00C15B0A"/>
    <w:rsid w:val="00C3122D"/>
    <w:rsid w:val="00C414AE"/>
    <w:rsid w:val="00C42DBE"/>
    <w:rsid w:val="00C91B55"/>
    <w:rsid w:val="00CA55DB"/>
    <w:rsid w:val="00CB122B"/>
    <w:rsid w:val="00CC3019"/>
    <w:rsid w:val="00CC3484"/>
    <w:rsid w:val="00CC7556"/>
    <w:rsid w:val="00CD367C"/>
    <w:rsid w:val="00CF5174"/>
    <w:rsid w:val="00D14444"/>
    <w:rsid w:val="00D40FBB"/>
    <w:rsid w:val="00D53D8E"/>
    <w:rsid w:val="00DD55F1"/>
    <w:rsid w:val="00DE4830"/>
    <w:rsid w:val="00E110E3"/>
    <w:rsid w:val="00E1624B"/>
    <w:rsid w:val="00E62363"/>
    <w:rsid w:val="00E7189B"/>
    <w:rsid w:val="00EA1AB1"/>
    <w:rsid w:val="00EA6952"/>
    <w:rsid w:val="00EE6D1B"/>
    <w:rsid w:val="00EE75DF"/>
    <w:rsid w:val="00F344E4"/>
    <w:rsid w:val="00F5107C"/>
    <w:rsid w:val="00F66103"/>
    <w:rsid w:val="00F714BB"/>
    <w:rsid w:val="00FC2D8F"/>
    <w:rsid w:val="00FD7700"/>
    <w:rsid w:val="04DD0809"/>
    <w:rsid w:val="0A382F9C"/>
    <w:rsid w:val="1B7B1604"/>
    <w:rsid w:val="245028C5"/>
    <w:rsid w:val="37A24278"/>
    <w:rsid w:val="5A9B50EC"/>
    <w:rsid w:val="5DBB3AD2"/>
    <w:rsid w:val="6B66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3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link w:val="19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rPr>
      <w:sz w:val="24"/>
    </w:rPr>
  </w:style>
  <w:style w:type="character" w:customStyle="1" w:styleId="11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2">
    <w:name w:val="页脚 字符"/>
    <w:basedOn w:val="10"/>
    <w:link w:val="6"/>
    <w:qFormat/>
    <w:uiPriority w:val="0"/>
    <w:rPr>
      <w:sz w:val="18"/>
      <w:szCs w:val="18"/>
    </w:rPr>
  </w:style>
  <w:style w:type="character" w:customStyle="1" w:styleId="13">
    <w:name w:val="标题 1 字符"/>
    <w:basedOn w:val="10"/>
    <w:link w:val="3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4">
    <w:name w:val="无间隔 字符"/>
    <w:link w:val="15"/>
    <w:qFormat/>
    <w:uiPriority w:val="0"/>
    <w:rPr>
      <w:rFonts w:eastAsia="Times New Roman"/>
      <w:szCs w:val="24"/>
    </w:rPr>
  </w:style>
  <w:style w:type="paragraph" w:styleId="15">
    <w:name w:val="No Spacing"/>
    <w:link w:val="14"/>
    <w:qFormat/>
    <w:uiPriority w:val="0"/>
    <w:pPr>
      <w:widowControl w:val="0"/>
      <w:jc w:val="both"/>
    </w:pPr>
    <w:rPr>
      <w:rFonts w:eastAsia="Times New Roman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批注框文本 字符"/>
    <w:basedOn w:val="10"/>
    <w:link w:val="5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8">
    <w:name w:val="Intense Emphasis"/>
    <w:basedOn w:val="10"/>
    <w:qFormat/>
    <w:uiPriority w:val="21"/>
    <w:rPr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19">
    <w:name w:val="标题 字符"/>
    <w:basedOn w:val="10"/>
    <w:link w:val="2"/>
    <w:qFormat/>
    <w:uiPriority w:val="1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paragraph" w:customStyle="1" w:styleId="20">
    <w:name w:val="项目排列"/>
    <w:basedOn w:val="1"/>
    <w:qFormat/>
    <w:uiPriority w:val="0"/>
    <w:pPr>
      <w:numPr>
        <w:ilvl w:val="0"/>
        <w:numId w:val="1"/>
      </w:numPr>
      <w:spacing w:before="50" w:beforeLines="50" w:after="50" w:afterLines="50" w:line="300" w:lineRule="auto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7A7270F-A282-4490-9DC6-C60451676E1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2</Pages>
  <Words>1733</Words>
  <Characters>1901</Characters>
  <Lines>9</Lines>
  <Paragraphs>2</Paragraphs>
  <TotalTime>17</TotalTime>
  <ScaleCrop>false</ScaleCrop>
  <LinksUpToDate>false</LinksUpToDate>
  <CharactersWithSpaces>2020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2025-10-22T02:16:00Z</dcterms:created>
  <dc:creator>Windows User</dc:creator>
  <cp:lastModifiedBy>晋锋wind   </cp:lastModifiedBy>
  <cp:lastPrinted>2026-07-28T09:48:41Z</cp:lastPrinted>
  <dcterms:modified xsi:type="dcterms:W3CDTF">2026-07-28T09:48:58Z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eyJoZGlkIjoiODhlMzFhZWU4YmIwNDZhMzA0ZjFmNTllOTA3YTFjOTkiLCJ1c2VySWQiOiI0NTk2NzQwOTgifQ==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E46723231CBB4E7184E7C1AAD4CCD7E7_13</vt:lpwstr>
  </property>
</Properties>
</file>